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18DCA" w14:textId="77777777" w:rsidR="00807E7B" w:rsidRDefault="00000000">
      <w:pPr>
        <w:spacing w:after="10"/>
      </w:pPr>
      <w:r>
        <w:rPr>
          <w:rFonts w:ascii="Calibri" w:eastAsia="Calibri" w:hAnsi="Calibri" w:cs="Calibri"/>
          <w:b/>
          <w:bCs/>
          <w:color w:val="1A1A1A"/>
          <w:sz w:val="32"/>
          <w:szCs w:val="32"/>
        </w:rPr>
        <w:t>Stanislas Decaux</w:t>
      </w:r>
    </w:p>
    <w:p w14:paraId="29F96975" w14:textId="77777777" w:rsidR="00807E7B" w:rsidRDefault="00000000">
      <w:pPr>
        <w:spacing w:after="80"/>
      </w:pPr>
      <w:r>
        <w:rPr>
          <w:rFonts w:ascii="Calibri" w:eastAsia="Calibri" w:hAnsi="Calibri" w:cs="Calibri"/>
          <w:b/>
          <w:bCs/>
          <w:color w:val="1F4E5F"/>
          <w:sz w:val="22"/>
          <w:szCs w:val="22"/>
        </w:rPr>
        <w:t xml:space="preserve">Responsable Stratégie et Développement des Partenariats </w:t>
      </w:r>
      <w:proofErr w:type="spellStart"/>
      <w:r>
        <w:rPr>
          <w:rFonts w:ascii="Calibri" w:eastAsia="Calibri" w:hAnsi="Calibri" w:cs="Calibri"/>
          <w:b/>
          <w:bCs/>
          <w:color w:val="1F4E5F"/>
          <w:sz w:val="22"/>
          <w:szCs w:val="22"/>
        </w:rPr>
        <w:t>BtoB</w:t>
      </w:r>
      <w:proofErr w:type="spellEnd"/>
    </w:p>
    <w:p w14:paraId="604F8219" w14:textId="4A582E16" w:rsidR="00807E7B" w:rsidRDefault="00000000">
      <w:pPr>
        <w:spacing w:after="20"/>
      </w:pPr>
      <w:r>
        <w:rPr>
          <w:rFonts w:ascii="Calibri" w:eastAsia="Calibri" w:hAnsi="Calibri" w:cs="Calibri"/>
          <w:color w:val="444444"/>
          <w:sz w:val="19"/>
          <w:szCs w:val="19"/>
        </w:rPr>
        <w:t xml:space="preserve">Bordeaux (33) </w:t>
      </w:r>
      <w:proofErr w:type="gramStart"/>
      <w:r>
        <w:rPr>
          <w:rFonts w:ascii="Calibri" w:eastAsia="Calibri" w:hAnsi="Calibri" w:cs="Calibri"/>
          <w:color w:val="444444"/>
          <w:sz w:val="19"/>
          <w:szCs w:val="19"/>
        </w:rPr>
        <w:t>|  standecaux@gmail.com</w:t>
      </w:r>
      <w:proofErr w:type="gramEnd"/>
      <w:r>
        <w:rPr>
          <w:rFonts w:ascii="Calibri" w:eastAsia="Calibri" w:hAnsi="Calibri" w:cs="Calibri"/>
          <w:color w:val="444444"/>
          <w:sz w:val="19"/>
          <w:szCs w:val="19"/>
        </w:rPr>
        <w:t xml:space="preserve">  </w:t>
      </w:r>
      <w:proofErr w:type="gramStart"/>
      <w:r>
        <w:rPr>
          <w:rFonts w:ascii="Calibri" w:eastAsia="Calibri" w:hAnsi="Calibri" w:cs="Calibri"/>
          <w:color w:val="444444"/>
          <w:sz w:val="19"/>
          <w:szCs w:val="19"/>
        </w:rPr>
        <w:t>|  06</w:t>
      </w:r>
      <w:proofErr w:type="gramEnd"/>
      <w:r>
        <w:rPr>
          <w:rFonts w:ascii="Calibri" w:eastAsia="Calibri" w:hAnsi="Calibri" w:cs="Calibri"/>
          <w:color w:val="444444"/>
          <w:sz w:val="19"/>
          <w:szCs w:val="19"/>
        </w:rPr>
        <w:t xml:space="preserve"> 58 82 39 </w:t>
      </w:r>
      <w:proofErr w:type="gramStart"/>
      <w:r>
        <w:rPr>
          <w:rFonts w:ascii="Calibri" w:eastAsia="Calibri" w:hAnsi="Calibri" w:cs="Calibri"/>
          <w:color w:val="444444"/>
          <w:sz w:val="19"/>
          <w:szCs w:val="19"/>
        </w:rPr>
        <w:t>98  |</w:t>
      </w:r>
      <w:proofErr w:type="gramEnd"/>
      <w:r>
        <w:rPr>
          <w:rFonts w:ascii="Calibri" w:eastAsia="Calibri" w:hAnsi="Calibri" w:cs="Calibri"/>
          <w:color w:val="444444"/>
          <w:sz w:val="19"/>
          <w:szCs w:val="19"/>
        </w:rPr>
        <w:t xml:space="preserve">  Permis A &amp; B – </w:t>
      </w:r>
      <w:proofErr w:type="gramStart"/>
      <w:r>
        <w:rPr>
          <w:rFonts w:ascii="Calibri" w:eastAsia="Calibri" w:hAnsi="Calibri" w:cs="Calibri"/>
          <w:color w:val="444444"/>
          <w:sz w:val="19"/>
          <w:szCs w:val="19"/>
        </w:rPr>
        <w:t>Côtier  |</w:t>
      </w:r>
      <w:proofErr w:type="gramEnd"/>
      <w:r>
        <w:rPr>
          <w:rFonts w:ascii="Calibri" w:eastAsia="Calibri" w:hAnsi="Calibri" w:cs="Calibri"/>
          <w:color w:val="444444"/>
          <w:sz w:val="19"/>
          <w:szCs w:val="19"/>
        </w:rPr>
        <w:t xml:space="preserve">  39 ans</w:t>
      </w:r>
    </w:p>
    <w:p w14:paraId="653ED5B1" w14:textId="77777777" w:rsidR="00807E7B" w:rsidRDefault="00000000">
      <w:pPr>
        <w:pBdr>
          <w:bottom w:val="single" w:sz="8" w:space="2" w:color="1F4E5F"/>
        </w:pBdr>
        <w:spacing w:before="180" w:after="80"/>
      </w:pPr>
      <w:r>
        <w:rPr>
          <w:rFonts w:ascii="Calibri" w:eastAsia="Calibri" w:hAnsi="Calibri" w:cs="Calibri"/>
          <w:b/>
          <w:bCs/>
          <w:color w:val="1F4E5F"/>
          <w:sz w:val="21"/>
          <w:szCs w:val="21"/>
        </w:rPr>
        <w:t>PROFIL</w:t>
      </w:r>
    </w:p>
    <w:p w14:paraId="3698D49F" w14:textId="7C68C6B9" w:rsidR="00807E7B" w:rsidRDefault="00000000">
      <w:pPr>
        <w:spacing w:after="20"/>
      </w:pPr>
      <w:r>
        <w:rPr>
          <w:rFonts w:ascii="Calibri" w:eastAsia="Calibri" w:hAnsi="Calibri" w:cs="Calibri"/>
          <w:color w:val="1A1A1A"/>
          <w:sz w:val="19"/>
          <w:szCs w:val="19"/>
        </w:rPr>
        <w:t xml:space="preserve">Professionnel du développement partenarial et commercial </w:t>
      </w:r>
      <w:proofErr w:type="spellStart"/>
      <w:r>
        <w:rPr>
          <w:rFonts w:ascii="Calibri" w:eastAsia="Calibri" w:hAnsi="Calibri" w:cs="Calibri"/>
          <w:color w:val="1A1A1A"/>
          <w:sz w:val="19"/>
          <w:szCs w:val="19"/>
        </w:rPr>
        <w:t>BtoB</w:t>
      </w:r>
      <w:proofErr w:type="spellEnd"/>
      <w:r>
        <w:rPr>
          <w:rFonts w:ascii="Calibri" w:eastAsia="Calibri" w:hAnsi="Calibri" w:cs="Calibri"/>
          <w:color w:val="1A1A1A"/>
          <w:sz w:val="19"/>
          <w:szCs w:val="19"/>
        </w:rPr>
        <w:t xml:space="preserve">, fort de 15 ans d'expérience dans la structuration d'écosystèmes d'acteurs (entreprises, réseaux territoriaux, institutions) et le pilotage de portefeuilles partenaires générant plusieurs centaines de milliers d'euros de CA annuel. Expérience confirmée en négociation d'accords de collaboration, conception d'offres </w:t>
      </w:r>
      <w:proofErr w:type="spellStart"/>
      <w:r>
        <w:rPr>
          <w:rFonts w:ascii="Calibri" w:eastAsia="Calibri" w:hAnsi="Calibri" w:cs="Calibri"/>
          <w:color w:val="1A1A1A"/>
          <w:sz w:val="19"/>
          <w:szCs w:val="19"/>
        </w:rPr>
        <w:t>BtoB</w:t>
      </w:r>
      <w:proofErr w:type="spellEnd"/>
      <w:r>
        <w:rPr>
          <w:rFonts w:ascii="Calibri" w:eastAsia="Calibri" w:hAnsi="Calibri" w:cs="Calibri"/>
          <w:color w:val="1A1A1A"/>
          <w:sz w:val="19"/>
          <w:szCs w:val="19"/>
        </w:rPr>
        <w:t xml:space="preserve"> modulaires et animation de réseaux, complétée par une expérience de direction générale (création et pilotage complet d'un établissement, budget 150 k€ : stratégie, marketing, RH, juridique). Bonne connaissance de l'écosystème économique et institutionnel de Nouvelle-Aquitaine. Disponible immédiatement.</w:t>
      </w:r>
    </w:p>
    <w:p w14:paraId="2021B221" w14:textId="77777777" w:rsidR="00807E7B" w:rsidRDefault="00000000">
      <w:pPr>
        <w:pBdr>
          <w:bottom w:val="single" w:sz="8" w:space="2" w:color="1F4E5F"/>
        </w:pBdr>
        <w:spacing w:before="180" w:after="80"/>
      </w:pPr>
      <w:r>
        <w:rPr>
          <w:rFonts w:ascii="Calibri" w:eastAsia="Calibri" w:hAnsi="Calibri" w:cs="Calibri"/>
          <w:b/>
          <w:bCs/>
          <w:color w:val="1F4E5F"/>
          <w:sz w:val="21"/>
          <w:szCs w:val="21"/>
        </w:rPr>
        <w:t>EXPÉRIENCES PROFESSIONNELLES</w:t>
      </w:r>
    </w:p>
    <w:p w14:paraId="47BB51B6" w14:textId="77777777" w:rsidR="00807E7B" w:rsidRDefault="00000000">
      <w:pPr>
        <w:tabs>
          <w:tab w:val="right" w:pos="9026"/>
        </w:tabs>
        <w:spacing w:before="100" w:after="10"/>
      </w:pPr>
      <w:r>
        <w:rPr>
          <w:rFonts w:ascii="Calibri" w:eastAsia="Calibri" w:hAnsi="Calibri" w:cs="Calibri"/>
          <w:b/>
          <w:bCs/>
          <w:color w:val="1A1A1A"/>
        </w:rPr>
        <w:t>Fondateur &amp; Directeur Général</w:t>
      </w:r>
      <w:r>
        <w:rPr>
          <w:rFonts w:ascii="Calibri" w:eastAsia="Calibri" w:hAnsi="Calibri" w:cs="Calibri"/>
          <w:b/>
          <w:bCs/>
          <w:color w:val="1F4E5F"/>
          <w:sz w:val="19"/>
          <w:szCs w:val="19"/>
        </w:rPr>
        <w:tab/>
        <w:t>2025 – 2026</w:t>
      </w:r>
    </w:p>
    <w:p w14:paraId="783A9605" w14:textId="77777777" w:rsidR="00807E7B" w:rsidRDefault="00000000">
      <w:pPr>
        <w:spacing w:after="30"/>
      </w:pPr>
      <w:r>
        <w:rPr>
          <w:rFonts w:ascii="Calibri" w:eastAsia="Calibri" w:hAnsi="Calibri" w:cs="Calibri"/>
          <w:i/>
          <w:iCs/>
          <w:color w:val="444444"/>
        </w:rPr>
        <w:t>ISL – Institut Supérieur de Logistique · Bordeaux</w:t>
      </w:r>
    </w:p>
    <w:p w14:paraId="7A9A3506" w14:textId="77777777" w:rsidR="00807E7B" w:rsidRDefault="00000000">
      <w:pPr>
        <w:pStyle w:val="Paragraphedeliste"/>
        <w:numPr>
          <w:ilvl w:val="0"/>
          <w:numId w:val="1"/>
        </w:numPr>
        <w:spacing w:after="20"/>
      </w:pPr>
      <w:r>
        <w:rPr>
          <w:rFonts w:ascii="Calibri" w:eastAsia="Calibri" w:hAnsi="Calibri" w:cs="Calibri"/>
          <w:color w:val="1A1A1A"/>
          <w:sz w:val="19"/>
          <w:szCs w:val="19"/>
        </w:rPr>
        <w:t>Conception et pilotage d'un projet institutionnel complet (</w:t>
      </w:r>
      <w:proofErr w:type="spellStart"/>
      <w:r>
        <w:rPr>
          <w:rFonts w:ascii="Calibri" w:eastAsia="Calibri" w:hAnsi="Calibri" w:cs="Calibri"/>
          <w:color w:val="1A1A1A"/>
          <w:sz w:val="19"/>
          <w:szCs w:val="19"/>
        </w:rPr>
        <w:t>Supply</w:t>
      </w:r>
      <w:proofErr w:type="spellEnd"/>
      <w:r>
        <w:rPr>
          <w:rFonts w:ascii="Calibri" w:eastAsia="Calibri" w:hAnsi="Calibri" w:cs="Calibri"/>
          <w:color w:val="1A1A1A"/>
          <w:sz w:val="19"/>
          <w:szCs w:val="19"/>
        </w:rPr>
        <w:t xml:space="preserve"> Chain, bac à bac+5) : </w:t>
      </w:r>
      <w:r>
        <w:rPr>
          <w:rFonts w:ascii="Calibri" w:eastAsia="Calibri" w:hAnsi="Calibri" w:cs="Calibri"/>
          <w:b/>
          <w:bCs/>
          <w:color w:val="1A1A1A"/>
          <w:sz w:val="19"/>
          <w:szCs w:val="19"/>
        </w:rPr>
        <w:t>stratégie de développement</w:t>
      </w:r>
      <w:r>
        <w:rPr>
          <w:rFonts w:ascii="Calibri" w:eastAsia="Calibri" w:hAnsi="Calibri" w:cs="Calibri"/>
          <w:color w:val="1A1A1A"/>
          <w:sz w:val="19"/>
          <w:szCs w:val="19"/>
        </w:rPr>
        <w:t>, offre pédagogique, budget de 150 k€</w:t>
      </w:r>
    </w:p>
    <w:p w14:paraId="08F12716" w14:textId="77777777" w:rsidR="00807E7B" w:rsidRDefault="00000000">
      <w:pPr>
        <w:pStyle w:val="Paragraphedeliste"/>
        <w:numPr>
          <w:ilvl w:val="0"/>
          <w:numId w:val="1"/>
        </w:numPr>
        <w:spacing w:after="20"/>
      </w:pPr>
      <w:r>
        <w:rPr>
          <w:rFonts w:ascii="Calibri" w:eastAsia="Calibri" w:hAnsi="Calibri" w:cs="Calibri"/>
          <w:color w:val="1A1A1A"/>
          <w:sz w:val="19"/>
          <w:szCs w:val="19"/>
        </w:rPr>
        <w:t xml:space="preserve">Développement et </w:t>
      </w:r>
      <w:r>
        <w:rPr>
          <w:rFonts w:ascii="Calibri" w:eastAsia="Calibri" w:hAnsi="Calibri" w:cs="Calibri"/>
          <w:b/>
          <w:bCs/>
          <w:color w:val="1A1A1A"/>
          <w:sz w:val="19"/>
          <w:szCs w:val="19"/>
        </w:rPr>
        <w:t>animation d'un réseau de partenaires</w:t>
      </w:r>
      <w:r>
        <w:rPr>
          <w:rFonts w:ascii="Calibri" w:eastAsia="Calibri" w:hAnsi="Calibri" w:cs="Calibri"/>
          <w:color w:val="1A1A1A"/>
          <w:sz w:val="19"/>
          <w:szCs w:val="19"/>
        </w:rPr>
        <w:t xml:space="preserve"> (entreprises d'accueil, intervenants, prestataires) et </w:t>
      </w:r>
      <w:r>
        <w:rPr>
          <w:rFonts w:ascii="Calibri" w:eastAsia="Calibri" w:hAnsi="Calibri" w:cs="Calibri"/>
          <w:b/>
          <w:bCs/>
          <w:color w:val="1A1A1A"/>
          <w:sz w:val="19"/>
          <w:szCs w:val="19"/>
        </w:rPr>
        <w:t>structuration d'offres</w:t>
      </w:r>
      <w:r>
        <w:rPr>
          <w:rFonts w:ascii="Calibri" w:eastAsia="Calibri" w:hAnsi="Calibri" w:cs="Calibri"/>
          <w:color w:val="1A1A1A"/>
          <w:sz w:val="19"/>
          <w:szCs w:val="19"/>
        </w:rPr>
        <w:t xml:space="preserve"> de collaboration</w:t>
      </w:r>
    </w:p>
    <w:p w14:paraId="26752CDE" w14:textId="77777777" w:rsidR="00807E7B" w:rsidRDefault="00000000">
      <w:pPr>
        <w:pStyle w:val="Paragraphedeliste"/>
        <w:numPr>
          <w:ilvl w:val="0"/>
          <w:numId w:val="1"/>
        </w:numPr>
        <w:spacing w:after="20"/>
      </w:pPr>
      <w:r>
        <w:rPr>
          <w:rFonts w:ascii="Calibri" w:eastAsia="Calibri" w:hAnsi="Calibri" w:cs="Calibri"/>
          <w:color w:val="1A1A1A"/>
          <w:sz w:val="19"/>
          <w:szCs w:val="19"/>
        </w:rPr>
        <w:t xml:space="preserve">Pilotage administratif, juridique et RH : contrats, coordination expert-comptable et juriste, </w:t>
      </w:r>
      <w:r>
        <w:rPr>
          <w:rFonts w:ascii="Calibri" w:eastAsia="Calibri" w:hAnsi="Calibri" w:cs="Calibri"/>
          <w:b/>
          <w:bCs/>
          <w:color w:val="1A1A1A"/>
          <w:sz w:val="19"/>
          <w:szCs w:val="19"/>
        </w:rPr>
        <w:t>recrutement et encadrement</w:t>
      </w:r>
      <w:r>
        <w:rPr>
          <w:rFonts w:ascii="Calibri" w:eastAsia="Calibri" w:hAnsi="Calibri" w:cs="Calibri"/>
          <w:color w:val="1A1A1A"/>
          <w:sz w:val="19"/>
          <w:szCs w:val="19"/>
        </w:rPr>
        <w:t xml:space="preserve"> d'une collaboratrice et 9 intervenants</w:t>
      </w:r>
    </w:p>
    <w:p w14:paraId="78470B20" w14:textId="77777777" w:rsidR="00807E7B" w:rsidRDefault="00000000">
      <w:pPr>
        <w:pStyle w:val="Paragraphedeliste"/>
        <w:numPr>
          <w:ilvl w:val="0"/>
          <w:numId w:val="1"/>
        </w:numPr>
        <w:spacing w:after="20"/>
      </w:pPr>
      <w:r>
        <w:rPr>
          <w:rFonts w:ascii="Calibri" w:eastAsia="Calibri" w:hAnsi="Calibri" w:cs="Calibri"/>
          <w:color w:val="1A1A1A"/>
          <w:sz w:val="19"/>
          <w:szCs w:val="19"/>
        </w:rPr>
        <w:t xml:space="preserve">Stratégie </w:t>
      </w:r>
      <w:r>
        <w:rPr>
          <w:rFonts w:ascii="Calibri" w:eastAsia="Calibri" w:hAnsi="Calibri" w:cs="Calibri"/>
          <w:b/>
          <w:bCs/>
          <w:color w:val="1A1A1A"/>
          <w:sz w:val="19"/>
          <w:szCs w:val="19"/>
        </w:rPr>
        <w:t>marketing et communication</w:t>
      </w:r>
      <w:r>
        <w:rPr>
          <w:rFonts w:ascii="Calibri" w:eastAsia="Calibri" w:hAnsi="Calibri" w:cs="Calibri"/>
          <w:color w:val="1A1A1A"/>
          <w:sz w:val="19"/>
          <w:szCs w:val="19"/>
        </w:rPr>
        <w:t xml:space="preserve"> : site web, SEO, Google </w:t>
      </w:r>
      <w:proofErr w:type="spellStart"/>
      <w:r>
        <w:rPr>
          <w:rFonts w:ascii="Calibri" w:eastAsia="Calibri" w:hAnsi="Calibri" w:cs="Calibri"/>
          <w:color w:val="1A1A1A"/>
          <w:sz w:val="19"/>
          <w:szCs w:val="19"/>
        </w:rPr>
        <w:t>Ads</w:t>
      </w:r>
      <w:proofErr w:type="spellEnd"/>
      <w:r>
        <w:rPr>
          <w:rFonts w:ascii="Calibri" w:eastAsia="Calibri" w:hAnsi="Calibri" w:cs="Calibri"/>
          <w:color w:val="1A1A1A"/>
          <w:sz w:val="19"/>
          <w:szCs w:val="19"/>
        </w:rPr>
        <w:t>, génération de leads, LinkedIn</w:t>
      </w:r>
    </w:p>
    <w:p w14:paraId="5882B998" w14:textId="77777777" w:rsidR="00807E7B" w:rsidRDefault="00000000">
      <w:pPr>
        <w:pStyle w:val="Paragraphedeliste"/>
        <w:numPr>
          <w:ilvl w:val="0"/>
          <w:numId w:val="1"/>
        </w:numPr>
        <w:spacing w:after="20"/>
      </w:pPr>
      <w:r>
        <w:rPr>
          <w:rFonts w:ascii="Calibri" w:eastAsia="Calibri" w:hAnsi="Calibri" w:cs="Calibri"/>
          <w:color w:val="1A1A1A"/>
          <w:sz w:val="19"/>
          <w:szCs w:val="19"/>
        </w:rPr>
        <w:t>Gestion de la dissolution : négociation de la résiliation de bail, clôture RH et comptable</w:t>
      </w:r>
    </w:p>
    <w:p w14:paraId="2A16D682" w14:textId="77777777" w:rsidR="00807E7B" w:rsidRDefault="00000000">
      <w:pPr>
        <w:tabs>
          <w:tab w:val="right" w:pos="9026"/>
        </w:tabs>
        <w:spacing w:before="100" w:after="10"/>
      </w:pPr>
      <w:r>
        <w:rPr>
          <w:rFonts w:ascii="Calibri" w:eastAsia="Calibri" w:hAnsi="Calibri" w:cs="Calibri"/>
          <w:b/>
          <w:bCs/>
          <w:color w:val="1A1A1A"/>
        </w:rPr>
        <w:t>Responsable Relations Entreprises</w:t>
      </w:r>
      <w:r>
        <w:rPr>
          <w:rFonts w:ascii="Calibri" w:eastAsia="Calibri" w:hAnsi="Calibri" w:cs="Calibri"/>
          <w:b/>
          <w:bCs/>
          <w:color w:val="1F4E5F"/>
          <w:sz w:val="19"/>
          <w:szCs w:val="19"/>
        </w:rPr>
        <w:tab/>
        <w:t>2024 – 2025</w:t>
      </w:r>
    </w:p>
    <w:p w14:paraId="49300E58" w14:textId="77777777" w:rsidR="00807E7B" w:rsidRDefault="00000000">
      <w:pPr>
        <w:spacing w:after="30"/>
      </w:pPr>
      <w:proofErr w:type="spellStart"/>
      <w:r>
        <w:rPr>
          <w:rFonts w:ascii="Calibri" w:eastAsia="Calibri" w:hAnsi="Calibri" w:cs="Calibri"/>
          <w:i/>
          <w:iCs/>
          <w:color w:val="444444"/>
        </w:rPr>
        <w:t>Alternis</w:t>
      </w:r>
      <w:proofErr w:type="spellEnd"/>
      <w:r>
        <w:rPr>
          <w:rFonts w:ascii="Calibri" w:eastAsia="Calibri" w:hAnsi="Calibri" w:cs="Calibri"/>
          <w:i/>
          <w:iCs/>
          <w:color w:val="444444"/>
        </w:rPr>
        <w:t xml:space="preserve"> Business School · Bordeaux</w:t>
      </w:r>
    </w:p>
    <w:p w14:paraId="53A32CFF" w14:textId="77777777" w:rsidR="00807E7B" w:rsidRDefault="00000000">
      <w:pPr>
        <w:pStyle w:val="Paragraphedeliste"/>
        <w:numPr>
          <w:ilvl w:val="0"/>
          <w:numId w:val="1"/>
        </w:numPr>
        <w:spacing w:after="20"/>
      </w:pPr>
      <w:r>
        <w:rPr>
          <w:rFonts w:ascii="Calibri" w:eastAsia="Calibri" w:hAnsi="Calibri" w:cs="Calibri"/>
          <w:color w:val="1A1A1A"/>
          <w:sz w:val="19"/>
          <w:szCs w:val="19"/>
        </w:rPr>
        <w:t xml:space="preserve">Prospection, </w:t>
      </w:r>
      <w:r>
        <w:rPr>
          <w:rFonts w:ascii="Calibri" w:eastAsia="Calibri" w:hAnsi="Calibri" w:cs="Calibri"/>
          <w:b/>
          <w:bCs/>
          <w:color w:val="1A1A1A"/>
          <w:sz w:val="19"/>
          <w:szCs w:val="19"/>
        </w:rPr>
        <w:t>développement et fidélisation d'un portefeuille de partenaires entreprises</w:t>
      </w:r>
      <w:r>
        <w:rPr>
          <w:rFonts w:ascii="Calibri" w:eastAsia="Calibri" w:hAnsi="Calibri" w:cs="Calibri"/>
          <w:color w:val="1A1A1A"/>
          <w:sz w:val="19"/>
          <w:szCs w:val="19"/>
        </w:rPr>
        <w:t xml:space="preserve"> – plus de 300 k€ de CA/an</w:t>
      </w:r>
    </w:p>
    <w:p w14:paraId="3602031C" w14:textId="77777777" w:rsidR="00807E7B" w:rsidRDefault="00000000">
      <w:pPr>
        <w:pStyle w:val="Paragraphedeliste"/>
        <w:numPr>
          <w:ilvl w:val="0"/>
          <w:numId w:val="1"/>
        </w:numPr>
        <w:spacing w:after="20"/>
      </w:pPr>
      <w:r>
        <w:rPr>
          <w:rFonts w:ascii="Calibri" w:eastAsia="Calibri" w:hAnsi="Calibri" w:cs="Calibri"/>
          <w:color w:val="1A1A1A"/>
          <w:sz w:val="19"/>
          <w:szCs w:val="19"/>
        </w:rPr>
        <w:t>Conception d'</w:t>
      </w:r>
      <w:r>
        <w:rPr>
          <w:rFonts w:ascii="Calibri" w:eastAsia="Calibri" w:hAnsi="Calibri" w:cs="Calibri"/>
          <w:b/>
          <w:bCs/>
          <w:color w:val="1A1A1A"/>
          <w:sz w:val="19"/>
          <w:szCs w:val="19"/>
        </w:rPr>
        <w:t>offres de collaboration adaptées</w:t>
      </w:r>
      <w:r>
        <w:rPr>
          <w:rFonts w:ascii="Calibri" w:eastAsia="Calibri" w:hAnsi="Calibri" w:cs="Calibri"/>
          <w:color w:val="1A1A1A"/>
          <w:sz w:val="19"/>
          <w:szCs w:val="19"/>
        </w:rPr>
        <w:t xml:space="preserve"> aux besoins des entreprises (contrats d'alternance, </w:t>
      </w:r>
      <w:proofErr w:type="spellStart"/>
      <w:r>
        <w:rPr>
          <w:rFonts w:ascii="Calibri" w:eastAsia="Calibri" w:hAnsi="Calibri" w:cs="Calibri"/>
          <w:color w:val="1A1A1A"/>
          <w:sz w:val="19"/>
          <w:szCs w:val="19"/>
        </w:rPr>
        <w:t>Cerfa</w:t>
      </w:r>
      <w:proofErr w:type="spellEnd"/>
      <w:r>
        <w:rPr>
          <w:rFonts w:ascii="Calibri" w:eastAsia="Calibri" w:hAnsi="Calibri" w:cs="Calibri"/>
          <w:color w:val="1A1A1A"/>
          <w:sz w:val="19"/>
          <w:szCs w:val="19"/>
        </w:rPr>
        <w:t>, OPCO)</w:t>
      </w:r>
    </w:p>
    <w:p w14:paraId="063E2629" w14:textId="77777777" w:rsidR="00807E7B" w:rsidRDefault="00000000">
      <w:pPr>
        <w:pStyle w:val="Paragraphedeliste"/>
        <w:numPr>
          <w:ilvl w:val="0"/>
          <w:numId w:val="1"/>
        </w:numPr>
        <w:spacing w:after="20"/>
      </w:pPr>
      <w:r>
        <w:rPr>
          <w:rFonts w:ascii="Calibri" w:eastAsia="Calibri" w:hAnsi="Calibri" w:cs="Calibri"/>
          <w:color w:val="1A1A1A"/>
          <w:sz w:val="19"/>
          <w:szCs w:val="19"/>
        </w:rPr>
        <w:t xml:space="preserve">Interface avec la direction pédagogique, audit QUALIOPI, </w:t>
      </w:r>
      <w:proofErr w:type="spellStart"/>
      <w:r>
        <w:rPr>
          <w:rFonts w:ascii="Calibri" w:eastAsia="Calibri" w:hAnsi="Calibri" w:cs="Calibri"/>
          <w:color w:val="1A1A1A"/>
          <w:sz w:val="19"/>
          <w:szCs w:val="19"/>
        </w:rPr>
        <w:t>reporting</w:t>
      </w:r>
      <w:proofErr w:type="spellEnd"/>
      <w:r>
        <w:rPr>
          <w:rFonts w:ascii="Calibri" w:eastAsia="Calibri" w:hAnsi="Calibri" w:cs="Calibri"/>
          <w:color w:val="1A1A1A"/>
          <w:sz w:val="19"/>
          <w:szCs w:val="19"/>
        </w:rPr>
        <w:t xml:space="preserve"> de suivi des indicateurs</w:t>
      </w:r>
    </w:p>
    <w:p w14:paraId="194AB655" w14:textId="77777777" w:rsidR="00807E7B" w:rsidRDefault="00000000">
      <w:pPr>
        <w:tabs>
          <w:tab w:val="right" w:pos="9026"/>
        </w:tabs>
        <w:spacing w:before="100" w:after="10"/>
      </w:pPr>
      <w:r>
        <w:rPr>
          <w:rFonts w:ascii="Calibri" w:eastAsia="Calibri" w:hAnsi="Calibri" w:cs="Calibri"/>
          <w:b/>
          <w:bCs/>
          <w:color w:val="1A1A1A"/>
        </w:rPr>
        <w:t>Responsable Relations Entreprises</w:t>
      </w:r>
      <w:r>
        <w:rPr>
          <w:rFonts w:ascii="Calibri" w:eastAsia="Calibri" w:hAnsi="Calibri" w:cs="Calibri"/>
          <w:b/>
          <w:bCs/>
          <w:color w:val="1F4E5F"/>
          <w:sz w:val="19"/>
          <w:szCs w:val="19"/>
        </w:rPr>
        <w:tab/>
        <w:t>2022 – 2023</w:t>
      </w:r>
    </w:p>
    <w:p w14:paraId="6241A0A3" w14:textId="77777777" w:rsidR="00807E7B" w:rsidRDefault="00000000">
      <w:pPr>
        <w:spacing w:after="30"/>
      </w:pPr>
      <w:r>
        <w:rPr>
          <w:rFonts w:ascii="Calibri" w:eastAsia="Calibri" w:hAnsi="Calibri" w:cs="Calibri"/>
          <w:i/>
          <w:iCs/>
          <w:color w:val="444444"/>
        </w:rPr>
        <w:t>ISCOD · Bordeaux</w:t>
      </w:r>
    </w:p>
    <w:p w14:paraId="0ABC6B2E" w14:textId="77777777" w:rsidR="00807E7B" w:rsidRDefault="00000000">
      <w:pPr>
        <w:pStyle w:val="Paragraphedeliste"/>
        <w:numPr>
          <w:ilvl w:val="0"/>
          <w:numId w:val="1"/>
        </w:numPr>
        <w:spacing w:after="20"/>
      </w:pPr>
      <w:r>
        <w:rPr>
          <w:rFonts w:ascii="Calibri" w:eastAsia="Calibri" w:hAnsi="Calibri" w:cs="Calibri"/>
          <w:color w:val="1A1A1A"/>
          <w:sz w:val="19"/>
          <w:szCs w:val="19"/>
        </w:rPr>
        <w:t xml:space="preserve">Développement d'un </w:t>
      </w:r>
      <w:r>
        <w:rPr>
          <w:rFonts w:ascii="Calibri" w:eastAsia="Calibri" w:hAnsi="Calibri" w:cs="Calibri"/>
          <w:b/>
          <w:bCs/>
          <w:color w:val="1A1A1A"/>
          <w:sz w:val="19"/>
          <w:szCs w:val="19"/>
        </w:rPr>
        <w:t>portefeuille de partenaires entreprises</w:t>
      </w:r>
      <w:r>
        <w:rPr>
          <w:rFonts w:ascii="Calibri" w:eastAsia="Calibri" w:hAnsi="Calibri" w:cs="Calibri"/>
          <w:color w:val="1A1A1A"/>
          <w:sz w:val="19"/>
          <w:szCs w:val="19"/>
        </w:rPr>
        <w:t xml:space="preserve"> et structuration des offres d'alternance – 1,2 M€ de CA/an</w:t>
      </w:r>
    </w:p>
    <w:p w14:paraId="79686EA4" w14:textId="77777777" w:rsidR="00807E7B" w:rsidRDefault="00000000">
      <w:pPr>
        <w:pStyle w:val="Paragraphedeliste"/>
        <w:numPr>
          <w:ilvl w:val="0"/>
          <w:numId w:val="1"/>
        </w:numPr>
        <w:spacing w:after="20"/>
      </w:pPr>
      <w:r>
        <w:rPr>
          <w:rFonts w:ascii="Calibri" w:eastAsia="Calibri" w:hAnsi="Calibri" w:cs="Calibri"/>
          <w:color w:val="1A1A1A"/>
          <w:sz w:val="19"/>
          <w:szCs w:val="19"/>
        </w:rPr>
        <w:t xml:space="preserve">Suivi CRM (Salesforce), </w:t>
      </w:r>
      <w:r>
        <w:rPr>
          <w:rFonts w:ascii="Calibri" w:eastAsia="Calibri" w:hAnsi="Calibri" w:cs="Calibri"/>
          <w:b/>
          <w:bCs/>
          <w:color w:val="1A1A1A"/>
          <w:sz w:val="19"/>
          <w:szCs w:val="19"/>
        </w:rPr>
        <w:t>négociation et formalisation des accords</w:t>
      </w:r>
      <w:r>
        <w:rPr>
          <w:rFonts w:ascii="Calibri" w:eastAsia="Calibri" w:hAnsi="Calibri" w:cs="Calibri"/>
          <w:color w:val="1A1A1A"/>
          <w:sz w:val="19"/>
          <w:szCs w:val="19"/>
        </w:rPr>
        <w:t>, gestion des relations OPCO</w:t>
      </w:r>
    </w:p>
    <w:p w14:paraId="36698CDA" w14:textId="77777777" w:rsidR="00807E7B" w:rsidRDefault="00000000">
      <w:pPr>
        <w:tabs>
          <w:tab w:val="right" w:pos="9026"/>
        </w:tabs>
        <w:spacing w:before="100" w:after="10"/>
      </w:pPr>
      <w:r>
        <w:rPr>
          <w:rFonts w:ascii="Calibri" w:eastAsia="Calibri" w:hAnsi="Calibri" w:cs="Calibri"/>
          <w:b/>
          <w:bCs/>
          <w:color w:val="1A1A1A"/>
        </w:rPr>
        <w:t>Responsable Grands Comptes</w:t>
      </w:r>
      <w:r>
        <w:rPr>
          <w:rFonts w:ascii="Calibri" w:eastAsia="Calibri" w:hAnsi="Calibri" w:cs="Calibri"/>
          <w:b/>
          <w:bCs/>
          <w:color w:val="1F4E5F"/>
          <w:sz w:val="19"/>
          <w:szCs w:val="19"/>
        </w:rPr>
        <w:tab/>
        <w:t>2020 – 2022</w:t>
      </w:r>
    </w:p>
    <w:p w14:paraId="0A4D6A08" w14:textId="77777777" w:rsidR="00807E7B" w:rsidRDefault="00000000">
      <w:pPr>
        <w:spacing w:after="30"/>
      </w:pPr>
      <w:r>
        <w:rPr>
          <w:rFonts w:ascii="Calibri" w:eastAsia="Calibri" w:hAnsi="Calibri" w:cs="Calibri"/>
          <w:i/>
          <w:iCs/>
          <w:color w:val="444444"/>
        </w:rPr>
        <w:t>Jestocke.com · Bordeaux</w:t>
      </w:r>
    </w:p>
    <w:p w14:paraId="56E9586C" w14:textId="77777777" w:rsidR="00807E7B" w:rsidRDefault="00000000">
      <w:pPr>
        <w:pStyle w:val="Paragraphedeliste"/>
        <w:numPr>
          <w:ilvl w:val="0"/>
          <w:numId w:val="1"/>
        </w:numPr>
        <w:spacing w:after="20"/>
      </w:pPr>
      <w:r>
        <w:rPr>
          <w:rFonts w:ascii="Calibri" w:eastAsia="Calibri" w:hAnsi="Calibri" w:cs="Calibri"/>
          <w:color w:val="1A1A1A"/>
          <w:sz w:val="19"/>
          <w:szCs w:val="19"/>
        </w:rPr>
        <w:t xml:space="preserve">Développement et </w:t>
      </w:r>
      <w:r>
        <w:rPr>
          <w:rFonts w:ascii="Calibri" w:eastAsia="Calibri" w:hAnsi="Calibri" w:cs="Calibri"/>
          <w:b/>
          <w:bCs/>
          <w:color w:val="1A1A1A"/>
          <w:sz w:val="19"/>
          <w:szCs w:val="19"/>
        </w:rPr>
        <w:t>structuration de partenariats stratégiques</w:t>
      </w:r>
      <w:r>
        <w:rPr>
          <w:rFonts w:ascii="Calibri" w:eastAsia="Calibri" w:hAnsi="Calibri" w:cs="Calibri"/>
          <w:color w:val="1A1A1A"/>
          <w:sz w:val="19"/>
          <w:szCs w:val="19"/>
        </w:rPr>
        <w:t xml:space="preserve"> avec des grands comptes (bailleurs sociaux) – plus de 600 k€ de CA/an</w:t>
      </w:r>
    </w:p>
    <w:p w14:paraId="50F204D2" w14:textId="77777777" w:rsidR="00807E7B" w:rsidRDefault="00000000">
      <w:pPr>
        <w:pStyle w:val="Paragraphedeliste"/>
        <w:numPr>
          <w:ilvl w:val="0"/>
          <w:numId w:val="1"/>
        </w:numPr>
        <w:spacing w:after="20"/>
      </w:pPr>
      <w:r>
        <w:rPr>
          <w:rFonts w:ascii="Calibri" w:eastAsia="Calibri" w:hAnsi="Calibri" w:cs="Calibri"/>
          <w:color w:val="1A1A1A"/>
          <w:sz w:val="19"/>
          <w:szCs w:val="19"/>
        </w:rPr>
        <w:t>Négociation d'accords-cadres, animation de la relation partenaire, pilotage d'indicateurs</w:t>
      </w:r>
    </w:p>
    <w:p w14:paraId="6FAFC11B" w14:textId="77777777" w:rsidR="00807E7B" w:rsidRDefault="00000000">
      <w:pPr>
        <w:pStyle w:val="Paragraphedeliste"/>
        <w:numPr>
          <w:ilvl w:val="0"/>
          <w:numId w:val="1"/>
        </w:numPr>
        <w:spacing w:after="20"/>
      </w:pPr>
      <w:r>
        <w:rPr>
          <w:rFonts w:ascii="Calibri" w:eastAsia="Calibri" w:hAnsi="Calibri" w:cs="Calibri"/>
          <w:color w:val="1A1A1A"/>
          <w:sz w:val="19"/>
          <w:szCs w:val="19"/>
        </w:rPr>
        <w:t>Encadrement d'une équipe de 2 commerciaux</w:t>
      </w:r>
    </w:p>
    <w:p w14:paraId="44901A53" w14:textId="77777777" w:rsidR="00807E7B" w:rsidRDefault="00000000">
      <w:pPr>
        <w:tabs>
          <w:tab w:val="right" w:pos="9026"/>
        </w:tabs>
        <w:spacing w:before="100" w:after="10"/>
      </w:pPr>
      <w:r>
        <w:rPr>
          <w:rFonts w:ascii="Calibri" w:eastAsia="Calibri" w:hAnsi="Calibri" w:cs="Calibri"/>
          <w:b/>
          <w:bCs/>
          <w:color w:val="1A1A1A"/>
        </w:rPr>
        <w:t>Commercial &amp; Responsable Clientèle</w:t>
      </w:r>
      <w:r>
        <w:rPr>
          <w:rFonts w:ascii="Calibri" w:eastAsia="Calibri" w:hAnsi="Calibri" w:cs="Calibri"/>
          <w:b/>
          <w:bCs/>
          <w:color w:val="1F4E5F"/>
          <w:sz w:val="19"/>
          <w:szCs w:val="19"/>
        </w:rPr>
        <w:tab/>
        <w:t>2012 – 2019</w:t>
      </w:r>
    </w:p>
    <w:p w14:paraId="674EC32F" w14:textId="77777777" w:rsidR="00807E7B" w:rsidRDefault="00000000">
      <w:pPr>
        <w:spacing w:after="30"/>
      </w:pPr>
      <w:r>
        <w:rPr>
          <w:rFonts w:ascii="Calibri" w:eastAsia="Calibri" w:hAnsi="Calibri" w:cs="Calibri"/>
          <w:i/>
          <w:iCs/>
          <w:color w:val="444444"/>
        </w:rPr>
        <w:t>IPG (immobilier tertiaire) Montreuil · Pichet Immobilier · Bordeaux</w:t>
      </w:r>
    </w:p>
    <w:p w14:paraId="53A2C487" w14:textId="77777777" w:rsidR="00807E7B" w:rsidRDefault="00000000">
      <w:pPr>
        <w:pStyle w:val="Paragraphedeliste"/>
        <w:numPr>
          <w:ilvl w:val="0"/>
          <w:numId w:val="1"/>
        </w:numPr>
        <w:spacing w:after="20"/>
      </w:pPr>
      <w:r>
        <w:rPr>
          <w:rFonts w:ascii="Calibri" w:eastAsia="Calibri" w:hAnsi="Calibri" w:cs="Calibri"/>
          <w:color w:val="1A1A1A"/>
          <w:sz w:val="19"/>
          <w:szCs w:val="19"/>
        </w:rPr>
        <w:t xml:space="preserve">IPG (2012–2017) : prospection nationale </w:t>
      </w:r>
      <w:proofErr w:type="spellStart"/>
      <w:r>
        <w:rPr>
          <w:rFonts w:ascii="Calibri" w:eastAsia="Calibri" w:hAnsi="Calibri" w:cs="Calibri"/>
          <w:color w:val="1A1A1A"/>
          <w:sz w:val="19"/>
          <w:szCs w:val="19"/>
        </w:rPr>
        <w:t>BtoB</w:t>
      </w:r>
      <w:proofErr w:type="spellEnd"/>
      <w:r>
        <w:rPr>
          <w:rFonts w:ascii="Calibri" w:eastAsia="Calibri" w:hAnsi="Calibri" w:cs="Calibri"/>
          <w:color w:val="1A1A1A"/>
          <w:sz w:val="19"/>
          <w:szCs w:val="19"/>
        </w:rPr>
        <w:t xml:space="preserve">, </w:t>
      </w:r>
      <w:proofErr w:type="spellStart"/>
      <w:r>
        <w:rPr>
          <w:rFonts w:ascii="Calibri" w:eastAsia="Calibri" w:hAnsi="Calibri" w:cs="Calibri"/>
          <w:color w:val="1A1A1A"/>
          <w:sz w:val="19"/>
          <w:szCs w:val="19"/>
        </w:rPr>
        <w:t>sourcing</w:t>
      </w:r>
      <w:proofErr w:type="spellEnd"/>
      <w:r>
        <w:rPr>
          <w:rFonts w:ascii="Calibri" w:eastAsia="Calibri" w:hAnsi="Calibri" w:cs="Calibri"/>
          <w:color w:val="1A1A1A"/>
          <w:sz w:val="19"/>
          <w:szCs w:val="19"/>
        </w:rPr>
        <w:t xml:space="preserve"> des besoins et </w:t>
      </w:r>
      <w:r>
        <w:rPr>
          <w:rFonts w:ascii="Calibri" w:eastAsia="Calibri" w:hAnsi="Calibri" w:cs="Calibri"/>
          <w:b/>
          <w:bCs/>
          <w:color w:val="1A1A1A"/>
          <w:sz w:val="19"/>
          <w:szCs w:val="19"/>
        </w:rPr>
        <w:t>structuration d'offres</w:t>
      </w:r>
      <w:r>
        <w:rPr>
          <w:rFonts w:ascii="Calibri" w:eastAsia="Calibri" w:hAnsi="Calibri" w:cs="Calibri"/>
          <w:color w:val="1A1A1A"/>
          <w:sz w:val="19"/>
          <w:szCs w:val="19"/>
        </w:rPr>
        <w:t xml:space="preserve"> pour entreprises</w:t>
      </w:r>
    </w:p>
    <w:p w14:paraId="265A62CF" w14:textId="77777777" w:rsidR="00807E7B" w:rsidRDefault="00000000">
      <w:pPr>
        <w:pStyle w:val="Paragraphedeliste"/>
        <w:numPr>
          <w:ilvl w:val="0"/>
          <w:numId w:val="1"/>
        </w:numPr>
        <w:spacing w:after="20"/>
      </w:pPr>
      <w:r>
        <w:rPr>
          <w:rFonts w:ascii="Calibri" w:eastAsia="Calibri" w:hAnsi="Calibri" w:cs="Calibri"/>
          <w:color w:val="1A1A1A"/>
          <w:sz w:val="19"/>
          <w:szCs w:val="19"/>
        </w:rPr>
        <w:t>Pichet (2018–2019) : gestion de portefeuille clients, argumentaires de valeur, simulations fiscales</w:t>
      </w:r>
    </w:p>
    <w:p w14:paraId="748D6B06" w14:textId="77777777" w:rsidR="00807E7B" w:rsidRDefault="00000000">
      <w:pPr>
        <w:pBdr>
          <w:bottom w:val="single" w:sz="8" w:space="2" w:color="1F4E5F"/>
        </w:pBdr>
        <w:spacing w:before="180" w:after="80"/>
      </w:pPr>
      <w:r>
        <w:rPr>
          <w:rFonts w:ascii="Calibri" w:eastAsia="Calibri" w:hAnsi="Calibri" w:cs="Calibri"/>
          <w:b/>
          <w:bCs/>
          <w:color w:val="1F4E5F"/>
          <w:sz w:val="21"/>
          <w:szCs w:val="21"/>
        </w:rPr>
        <w:t>FORMATION</w:t>
      </w:r>
    </w:p>
    <w:p w14:paraId="704FBE7C" w14:textId="77777777" w:rsidR="00807E7B" w:rsidRDefault="00000000">
      <w:pPr>
        <w:spacing w:after="5"/>
      </w:pPr>
      <w:r>
        <w:rPr>
          <w:rFonts w:ascii="Calibri" w:eastAsia="Calibri" w:hAnsi="Calibri" w:cs="Calibri"/>
          <w:b/>
          <w:bCs/>
          <w:color w:val="1A1A1A"/>
          <w:sz w:val="19"/>
          <w:szCs w:val="19"/>
        </w:rPr>
        <w:t>MBA Management</w:t>
      </w:r>
    </w:p>
    <w:p w14:paraId="3E4B9E3F" w14:textId="77777777" w:rsidR="00807E7B" w:rsidRDefault="00000000">
      <w:pPr>
        <w:spacing w:after="30"/>
      </w:pPr>
      <w:r>
        <w:rPr>
          <w:rFonts w:ascii="Calibri" w:eastAsia="Calibri" w:hAnsi="Calibri" w:cs="Calibri"/>
          <w:i/>
          <w:iCs/>
          <w:color w:val="444444"/>
        </w:rPr>
        <w:t>ISEG Bordeaux · 2012</w:t>
      </w:r>
    </w:p>
    <w:p w14:paraId="7602B2D2" w14:textId="77777777" w:rsidR="00807E7B" w:rsidRDefault="00000000">
      <w:pPr>
        <w:pBdr>
          <w:bottom w:val="single" w:sz="8" w:space="2" w:color="1F4E5F"/>
        </w:pBdr>
        <w:spacing w:before="180" w:after="80"/>
      </w:pPr>
      <w:r>
        <w:rPr>
          <w:rFonts w:ascii="Calibri" w:eastAsia="Calibri" w:hAnsi="Calibri" w:cs="Calibri"/>
          <w:b/>
          <w:bCs/>
          <w:color w:val="1F4E5F"/>
          <w:sz w:val="21"/>
          <w:szCs w:val="21"/>
        </w:rPr>
        <w:t>COMPÉTENCES</w:t>
      </w:r>
    </w:p>
    <w:p w14:paraId="60931D9F" w14:textId="77777777" w:rsidR="00807E7B" w:rsidRDefault="00000000">
      <w:pPr>
        <w:spacing w:after="30"/>
      </w:pPr>
      <w:r>
        <w:rPr>
          <w:rFonts w:ascii="Calibri" w:eastAsia="Calibri" w:hAnsi="Calibri" w:cs="Calibri"/>
          <w:b/>
          <w:bCs/>
          <w:color w:val="1A1A1A"/>
          <w:sz w:val="19"/>
          <w:szCs w:val="19"/>
        </w:rPr>
        <w:t xml:space="preserve">Domaines : </w:t>
      </w:r>
      <w:r>
        <w:rPr>
          <w:rFonts w:ascii="Calibri" w:eastAsia="Calibri" w:hAnsi="Calibri" w:cs="Calibri"/>
          <w:color w:val="1A1A1A"/>
          <w:sz w:val="19"/>
          <w:szCs w:val="19"/>
        </w:rPr>
        <w:t xml:space="preserve">Développement de partenariats </w:t>
      </w:r>
      <w:proofErr w:type="spellStart"/>
      <w:r>
        <w:rPr>
          <w:rFonts w:ascii="Calibri" w:eastAsia="Calibri" w:hAnsi="Calibri" w:cs="Calibri"/>
          <w:color w:val="1A1A1A"/>
          <w:sz w:val="19"/>
          <w:szCs w:val="19"/>
        </w:rPr>
        <w:t>BtoB</w:t>
      </w:r>
      <w:proofErr w:type="spellEnd"/>
      <w:r>
        <w:rPr>
          <w:rFonts w:ascii="Calibri" w:eastAsia="Calibri" w:hAnsi="Calibri" w:cs="Calibri"/>
          <w:color w:val="1A1A1A"/>
          <w:sz w:val="19"/>
          <w:szCs w:val="19"/>
        </w:rPr>
        <w:t xml:space="preserve"> · Négociation d'accords de collaboration · Structuration d'offres et de dispositifs partenariaux · Animation de réseaux et d'écosystèmes d'acteurs · Pilotage budgétaire &amp; </w:t>
      </w:r>
      <w:proofErr w:type="spellStart"/>
      <w:r>
        <w:rPr>
          <w:rFonts w:ascii="Calibri" w:eastAsia="Calibri" w:hAnsi="Calibri" w:cs="Calibri"/>
          <w:color w:val="1A1A1A"/>
          <w:sz w:val="19"/>
          <w:szCs w:val="19"/>
        </w:rPr>
        <w:t>reporting</w:t>
      </w:r>
      <w:proofErr w:type="spellEnd"/>
      <w:r>
        <w:rPr>
          <w:rFonts w:ascii="Calibri" w:eastAsia="Calibri" w:hAnsi="Calibri" w:cs="Calibri"/>
          <w:color w:val="1A1A1A"/>
          <w:sz w:val="19"/>
          <w:szCs w:val="19"/>
        </w:rPr>
        <w:t xml:space="preserve"> · Encadrement d'équipe · Connaissance de l'écosystème Nouvelle-Aquitaine</w:t>
      </w:r>
    </w:p>
    <w:p w14:paraId="06E435DB" w14:textId="77777777" w:rsidR="00807E7B" w:rsidRDefault="00000000">
      <w:pPr>
        <w:spacing w:after="30"/>
      </w:pPr>
      <w:r>
        <w:rPr>
          <w:rFonts w:ascii="Calibri" w:eastAsia="Calibri" w:hAnsi="Calibri" w:cs="Calibri"/>
          <w:b/>
          <w:bCs/>
          <w:color w:val="1A1A1A"/>
          <w:sz w:val="19"/>
          <w:szCs w:val="19"/>
        </w:rPr>
        <w:t xml:space="preserve">Outils : </w:t>
      </w:r>
      <w:r>
        <w:rPr>
          <w:rFonts w:ascii="Calibri" w:eastAsia="Calibri" w:hAnsi="Calibri" w:cs="Calibri"/>
          <w:color w:val="1A1A1A"/>
          <w:sz w:val="19"/>
          <w:szCs w:val="19"/>
        </w:rPr>
        <w:t xml:space="preserve">Salesforce · Google </w:t>
      </w:r>
      <w:proofErr w:type="spellStart"/>
      <w:r>
        <w:rPr>
          <w:rFonts w:ascii="Calibri" w:eastAsia="Calibri" w:hAnsi="Calibri" w:cs="Calibri"/>
          <w:color w:val="1A1A1A"/>
          <w:sz w:val="19"/>
          <w:szCs w:val="19"/>
        </w:rPr>
        <w:t>Ads</w:t>
      </w:r>
      <w:proofErr w:type="spellEnd"/>
      <w:r>
        <w:rPr>
          <w:rFonts w:ascii="Calibri" w:eastAsia="Calibri" w:hAnsi="Calibri" w:cs="Calibri"/>
          <w:color w:val="1A1A1A"/>
          <w:sz w:val="19"/>
          <w:szCs w:val="19"/>
        </w:rPr>
        <w:t xml:space="preserve"> · WordPress/SEO · Google GTM · Suite Office · OPCO/</w:t>
      </w:r>
      <w:proofErr w:type="spellStart"/>
      <w:r>
        <w:rPr>
          <w:rFonts w:ascii="Calibri" w:eastAsia="Calibri" w:hAnsi="Calibri" w:cs="Calibri"/>
          <w:color w:val="1A1A1A"/>
          <w:sz w:val="19"/>
          <w:szCs w:val="19"/>
        </w:rPr>
        <w:t>Cerfa</w:t>
      </w:r>
      <w:proofErr w:type="spellEnd"/>
      <w:r>
        <w:rPr>
          <w:rFonts w:ascii="Calibri" w:eastAsia="Calibri" w:hAnsi="Calibri" w:cs="Calibri"/>
          <w:color w:val="1A1A1A"/>
          <w:sz w:val="19"/>
          <w:szCs w:val="19"/>
        </w:rPr>
        <w:t xml:space="preserve"> · QUALIOPI</w:t>
      </w:r>
    </w:p>
    <w:p w14:paraId="7BF2C4E8" w14:textId="77777777" w:rsidR="00807E7B" w:rsidRDefault="00000000">
      <w:pPr>
        <w:pBdr>
          <w:bottom w:val="single" w:sz="8" w:space="2" w:color="1F4E5F"/>
        </w:pBdr>
        <w:spacing w:before="180" w:after="80"/>
      </w:pPr>
      <w:r>
        <w:rPr>
          <w:rFonts w:ascii="Calibri" w:eastAsia="Calibri" w:hAnsi="Calibri" w:cs="Calibri"/>
          <w:b/>
          <w:bCs/>
          <w:color w:val="1F4E5F"/>
          <w:sz w:val="21"/>
          <w:szCs w:val="21"/>
        </w:rPr>
        <w:t>LANGUES</w:t>
      </w:r>
    </w:p>
    <w:p w14:paraId="2B78FAE2" w14:textId="77777777" w:rsidR="00807E7B" w:rsidRDefault="00000000">
      <w:pPr>
        <w:spacing w:after="30"/>
      </w:pPr>
      <w:r>
        <w:rPr>
          <w:rFonts w:ascii="Calibri" w:eastAsia="Calibri" w:hAnsi="Calibri" w:cs="Calibri"/>
          <w:color w:val="1A1A1A"/>
          <w:sz w:val="19"/>
          <w:szCs w:val="19"/>
        </w:rPr>
        <w:t>Anglais – B2</w:t>
      </w:r>
    </w:p>
    <w:p w14:paraId="5B3D7AA7" w14:textId="77777777" w:rsidR="00807E7B" w:rsidRDefault="00000000">
      <w:pPr>
        <w:pBdr>
          <w:bottom w:val="single" w:sz="8" w:space="2" w:color="1F4E5F"/>
        </w:pBdr>
        <w:spacing w:before="180" w:after="80"/>
      </w:pPr>
      <w:r>
        <w:rPr>
          <w:rFonts w:ascii="Calibri" w:eastAsia="Calibri" w:hAnsi="Calibri" w:cs="Calibri"/>
          <w:b/>
          <w:bCs/>
          <w:color w:val="1F4E5F"/>
          <w:sz w:val="21"/>
          <w:szCs w:val="21"/>
        </w:rPr>
        <w:t>CENTRES D'INTÉRÊT</w:t>
      </w:r>
    </w:p>
    <w:p w14:paraId="60974E9A" w14:textId="77777777" w:rsidR="00807E7B" w:rsidRDefault="00000000">
      <w:r>
        <w:rPr>
          <w:rFonts w:ascii="Calibri" w:eastAsia="Calibri" w:hAnsi="Calibri" w:cs="Calibri"/>
          <w:color w:val="1A1A1A"/>
          <w:sz w:val="19"/>
          <w:szCs w:val="19"/>
        </w:rPr>
        <w:t>Voile · Tennis · Horlogerie · Lecture scientifique</w:t>
      </w:r>
    </w:p>
    <w:sectPr w:rsidR="00807E7B">
      <w:pgSz w:w="11906" w:h="16838"/>
      <w:pgMar w:top="500" w:right="900" w:bottom="5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726CBA"/>
    <w:multiLevelType w:val="hybridMultilevel"/>
    <w:tmpl w:val="DEFC09B0"/>
    <w:lvl w:ilvl="0" w:tplc="24D45D44">
      <w:start w:val="1"/>
      <w:numFmt w:val="bullet"/>
      <w:lvlText w:val="●"/>
      <w:lvlJc w:val="left"/>
      <w:pPr>
        <w:ind w:left="720" w:hanging="360"/>
      </w:pPr>
    </w:lvl>
    <w:lvl w:ilvl="1" w:tplc="95C2CE50">
      <w:start w:val="1"/>
      <w:numFmt w:val="bullet"/>
      <w:lvlText w:val="○"/>
      <w:lvlJc w:val="left"/>
      <w:pPr>
        <w:ind w:left="1440" w:hanging="360"/>
      </w:pPr>
    </w:lvl>
    <w:lvl w:ilvl="2" w:tplc="715432AE">
      <w:start w:val="1"/>
      <w:numFmt w:val="bullet"/>
      <w:lvlText w:val="■"/>
      <w:lvlJc w:val="left"/>
      <w:pPr>
        <w:ind w:left="2160" w:hanging="360"/>
      </w:pPr>
    </w:lvl>
    <w:lvl w:ilvl="3" w:tplc="B96865B8">
      <w:start w:val="1"/>
      <w:numFmt w:val="bullet"/>
      <w:lvlText w:val="●"/>
      <w:lvlJc w:val="left"/>
      <w:pPr>
        <w:ind w:left="2880" w:hanging="360"/>
      </w:pPr>
    </w:lvl>
    <w:lvl w:ilvl="4" w:tplc="9D94A786">
      <w:start w:val="1"/>
      <w:numFmt w:val="bullet"/>
      <w:lvlText w:val="○"/>
      <w:lvlJc w:val="left"/>
      <w:pPr>
        <w:ind w:left="3600" w:hanging="360"/>
      </w:pPr>
    </w:lvl>
    <w:lvl w:ilvl="5" w:tplc="6B0C4744">
      <w:start w:val="1"/>
      <w:numFmt w:val="bullet"/>
      <w:lvlText w:val="■"/>
      <w:lvlJc w:val="left"/>
      <w:pPr>
        <w:ind w:left="4320" w:hanging="360"/>
      </w:pPr>
    </w:lvl>
    <w:lvl w:ilvl="6" w:tplc="4F3037D6">
      <w:start w:val="1"/>
      <w:numFmt w:val="bullet"/>
      <w:lvlText w:val="●"/>
      <w:lvlJc w:val="left"/>
      <w:pPr>
        <w:ind w:left="5040" w:hanging="360"/>
      </w:pPr>
    </w:lvl>
    <w:lvl w:ilvl="7" w:tplc="681443C6">
      <w:start w:val="1"/>
      <w:numFmt w:val="bullet"/>
      <w:lvlText w:val="●"/>
      <w:lvlJc w:val="left"/>
      <w:pPr>
        <w:ind w:left="5760" w:hanging="360"/>
      </w:pPr>
    </w:lvl>
    <w:lvl w:ilvl="8" w:tplc="6D9A3A26">
      <w:start w:val="1"/>
      <w:numFmt w:val="bullet"/>
      <w:lvlText w:val="●"/>
      <w:lvlJc w:val="left"/>
      <w:pPr>
        <w:ind w:left="6480" w:hanging="360"/>
      </w:pPr>
    </w:lvl>
  </w:abstractNum>
  <w:num w:numId="1" w16cid:durableId="18162927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7B"/>
    <w:rsid w:val="00807E7B"/>
    <w:rsid w:val="009B26A7"/>
    <w:rsid w:val="00A800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7F25434"/>
  <w15:docId w15:val="{813433C3-EA68-C841-BA44-153515AF6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474</Words>
  <Characters>3033</Characters>
  <Application>Microsoft Office Word</Application>
  <DocSecurity>0</DocSecurity>
  <Lines>51</Lines>
  <Paragraphs>46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Stanislas Decaux</cp:lastModifiedBy>
  <cp:revision>2</cp:revision>
  <dcterms:created xsi:type="dcterms:W3CDTF">2026-07-02T20:03:00Z</dcterms:created>
  <dcterms:modified xsi:type="dcterms:W3CDTF">2026-07-02T20:03:00Z</dcterms:modified>
</cp:coreProperties>
</file>